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BC3" w:rsidRPr="00753024" w:rsidRDefault="00097BC3" w:rsidP="00753024">
      <w:pPr>
        <w:spacing w:after="360" w:line="276" w:lineRule="auto"/>
        <w:jc w:val="center"/>
        <w:rPr>
          <w:rFonts w:ascii="Tahoma" w:hAnsi="Tahoma" w:cs="Tahoma"/>
          <w:noProof/>
          <w:color w:val="000000" w:themeColor="text1"/>
          <w:sz w:val="32"/>
          <w:szCs w:val="32"/>
          <w:lang w:eastAsia="en-MY"/>
        </w:rPr>
      </w:pPr>
    </w:p>
    <w:p w:rsidR="00097BC3" w:rsidRPr="00753024" w:rsidRDefault="00CC1D0D" w:rsidP="00753024">
      <w:pPr>
        <w:spacing w:after="360" w:line="276" w:lineRule="auto"/>
        <w:jc w:val="center"/>
        <w:rPr>
          <w:rFonts w:ascii="Tahoma" w:eastAsia="Tahoma" w:hAnsi="Tahoma" w:cs="Tahoma"/>
          <w:b/>
          <w:color w:val="000000" w:themeColor="text1"/>
          <w:sz w:val="32"/>
          <w:szCs w:val="32"/>
        </w:rPr>
      </w:pPr>
      <w:r w:rsidRPr="00753024">
        <w:rPr>
          <w:rFonts w:ascii="Tahoma" w:hAnsi="Tahoma" w:cs="Tahoma"/>
          <w:noProof/>
          <w:color w:val="000000" w:themeColor="text1"/>
          <w:sz w:val="32"/>
          <w:szCs w:val="32"/>
          <w:lang w:eastAsia="en-MY"/>
        </w:rPr>
        <w:drawing>
          <wp:inline distT="0" distB="0" distL="0" distR="0">
            <wp:extent cx="1638300" cy="1729315"/>
            <wp:effectExtent l="0" t="0" r="0" b="4445"/>
            <wp:docPr id="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AF22DB2D-FEC6-4981-B821-E263FC087F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AF22DB2D-FEC6-4981-B821-E263FC087F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8273" cy="181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BC3" w:rsidRPr="00753024" w:rsidRDefault="00097BC3" w:rsidP="00753024">
      <w:pPr>
        <w:spacing w:after="240" w:line="276" w:lineRule="auto"/>
        <w:jc w:val="center"/>
        <w:rPr>
          <w:rFonts w:ascii="Tahoma" w:eastAsia="Tahoma" w:hAnsi="Tahoma" w:cs="Tahoma"/>
          <w:b/>
          <w:color w:val="000000" w:themeColor="text1"/>
          <w:sz w:val="36"/>
          <w:szCs w:val="32"/>
        </w:rPr>
      </w:pPr>
    </w:p>
    <w:p w:rsidR="00097BC3" w:rsidRPr="00753024" w:rsidRDefault="00CC1D0D" w:rsidP="00753024">
      <w:pPr>
        <w:spacing w:after="0" w:line="276" w:lineRule="auto"/>
        <w:jc w:val="center"/>
        <w:rPr>
          <w:rFonts w:ascii="Tahoma" w:eastAsia="Tahoma" w:hAnsi="Tahoma" w:cs="Tahoma"/>
          <w:b/>
          <w:color w:val="000000" w:themeColor="text1"/>
          <w:sz w:val="32"/>
          <w:szCs w:val="32"/>
        </w:rPr>
      </w:pPr>
      <w:r w:rsidRPr="00753024">
        <w:rPr>
          <w:rFonts w:ascii="Tahoma" w:eastAsia="Tahoma" w:hAnsi="Tahoma" w:cs="Tahoma"/>
          <w:b/>
          <w:color w:val="000000" w:themeColor="text1"/>
          <w:sz w:val="32"/>
          <w:szCs w:val="32"/>
        </w:rPr>
        <w:t xml:space="preserve">SIDANG MEDIA KHAS   </w:t>
      </w:r>
    </w:p>
    <w:p w:rsidR="00097BC3" w:rsidRPr="00753024" w:rsidRDefault="00CC1D0D" w:rsidP="00753024">
      <w:pPr>
        <w:spacing w:after="0" w:line="276" w:lineRule="auto"/>
        <w:jc w:val="center"/>
        <w:rPr>
          <w:rFonts w:ascii="Tahoma" w:eastAsia="Tahoma" w:hAnsi="Tahoma" w:cs="Tahoma"/>
          <w:b/>
          <w:color w:val="000000" w:themeColor="text1"/>
          <w:sz w:val="32"/>
          <w:szCs w:val="32"/>
        </w:rPr>
      </w:pPr>
      <w:r w:rsidRPr="00753024">
        <w:rPr>
          <w:rFonts w:ascii="Tahoma" w:eastAsia="Tahoma" w:hAnsi="Tahoma" w:cs="Tahoma"/>
          <w:b/>
          <w:color w:val="000000" w:themeColor="text1"/>
          <w:sz w:val="32"/>
          <w:szCs w:val="32"/>
        </w:rPr>
        <w:t>YAB KETUA MENTERI SARAWAK</w:t>
      </w:r>
    </w:p>
    <w:p w:rsidR="00097BC3" w:rsidRPr="00753024" w:rsidRDefault="00097BC3" w:rsidP="00753024">
      <w:pPr>
        <w:spacing w:after="0" w:line="276" w:lineRule="auto"/>
        <w:jc w:val="center"/>
        <w:rPr>
          <w:rFonts w:ascii="Tahoma" w:eastAsia="Tahoma" w:hAnsi="Tahoma" w:cs="Tahoma"/>
          <w:b/>
          <w:color w:val="000000" w:themeColor="text1"/>
          <w:sz w:val="32"/>
          <w:szCs w:val="32"/>
        </w:rPr>
      </w:pPr>
    </w:p>
    <w:p w:rsidR="00097BC3" w:rsidRPr="00753024" w:rsidRDefault="00CC1D0D" w:rsidP="00753024">
      <w:pPr>
        <w:spacing w:after="0" w:line="276" w:lineRule="auto"/>
        <w:jc w:val="center"/>
        <w:rPr>
          <w:rFonts w:ascii="Tahoma" w:eastAsia="Tahoma" w:hAnsi="Tahoma" w:cs="Tahoma"/>
          <w:b/>
          <w:color w:val="000000" w:themeColor="text1"/>
          <w:sz w:val="32"/>
          <w:szCs w:val="32"/>
        </w:rPr>
      </w:pPr>
      <w:r w:rsidRPr="00753024">
        <w:rPr>
          <w:rFonts w:ascii="Tahoma" w:eastAsia="Tahoma" w:hAnsi="Tahoma" w:cs="Tahoma"/>
          <w:b/>
          <w:color w:val="000000" w:themeColor="text1"/>
          <w:sz w:val="32"/>
          <w:szCs w:val="32"/>
        </w:rPr>
        <w:t>BANTUAN KHAS SARAWAKKU SAYANG (BKSS) 5.0</w:t>
      </w:r>
    </w:p>
    <w:p w:rsidR="00097BC3" w:rsidRPr="00753024" w:rsidRDefault="00CC1D0D" w:rsidP="00753024">
      <w:pPr>
        <w:spacing w:after="0" w:line="276" w:lineRule="auto"/>
        <w:jc w:val="center"/>
        <w:rPr>
          <w:rFonts w:ascii="Tahoma" w:eastAsia="Tahoma" w:hAnsi="Tahoma" w:cs="Tahoma"/>
          <w:b/>
          <w:color w:val="000000" w:themeColor="text1"/>
          <w:sz w:val="32"/>
          <w:szCs w:val="32"/>
        </w:rPr>
      </w:pPr>
      <w:r w:rsidRPr="00753024">
        <w:rPr>
          <w:rFonts w:ascii="Tahoma" w:eastAsia="Tahoma" w:hAnsi="Tahoma" w:cs="Tahoma"/>
          <w:b/>
          <w:color w:val="000000" w:themeColor="text1"/>
          <w:sz w:val="32"/>
          <w:szCs w:val="32"/>
        </w:rPr>
        <w:t>“MERINGANKAN BEBAN RAKYAT”</w:t>
      </w:r>
    </w:p>
    <w:p w:rsidR="00097BC3" w:rsidRPr="00753024" w:rsidRDefault="00097BC3" w:rsidP="00753024">
      <w:pPr>
        <w:spacing w:after="0" w:line="276" w:lineRule="auto"/>
        <w:jc w:val="center"/>
        <w:rPr>
          <w:rFonts w:ascii="Tahoma" w:eastAsia="Tahoma" w:hAnsi="Tahoma" w:cs="Tahoma"/>
          <w:b/>
          <w:color w:val="000000" w:themeColor="text1"/>
          <w:sz w:val="32"/>
          <w:szCs w:val="32"/>
        </w:rPr>
      </w:pPr>
    </w:p>
    <w:p w:rsidR="00097BC3" w:rsidRPr="00753024" w:rsidRDefault="00097BC3" w:rsidP="00753024">
      <w:pPr>
        <w:spacing w:after="0" w:line="276" w:lineRule="auto"/>
        <w:jc w:val="center"/>
        <w:rPr>
          <w:rFonts w:ascii="Tahoma" w:eastAsia="Tahoma" w:hAnsi="Tahoma" w:cs="Tahoma"/>
          <w:b/>
          <w:color w:val="000000" w:themeColor="text1"/>
          <w:sz w:val="32"/>
          <w:szCs w:val="32"/>
        </w:rPr>
      </w:pPr>
    </w:p>
    <w:p w:rsidR="00097BC3" w:rsidRPr="00753024" w:rsidRDefault="00CC1D0D" w:rsidP="00753024">
      <w:pPr>
        <w:spacing w:after="0" w:line="276" w:lineRule="auto"/>
        <w:jc w:val="center"/>
        <w:rPr>
          <w:rFonts w:ascii="Tahoma" w:eastAsia="Tahoma" w:hAnsi="Tahoma" w:cs="Tahoma"/>
          <w:b/>
          <w:color w:val="000000" w:themeColor="text1"/>
          <w:sz w:val="32"/>
          <w:szCs w:val="32"/>
        </w:rPr>
      </w:pPr>
      <w:r w:rsidRPr="00753024">
        <w:rPr>
          <w:rFonts w:ascii="Tahoma" w:eastAsia="Tahoma" w:hAnsi="Tahoma" w:cs="Tahoma"/>
          <w:b/>
          <w:color w:val="000000" w:themeColor="text1"/>
          <w:sz w:val="32"/>
          <w:szCs w:val="32"/>
        </w:rPr>
        <w:t>21 JANUARI 2021 (KHAMIS)</w:t>
      </w:r>
    </w:p>
    <w:p w:rsidR="00097BC3" w:rsidRPr="00753024" w:rsidRDefault="00097BC3" w:rsidP="00753024">
      <w:pPr>
        <w:spacing w:after="0" w:line="276" w:lineRule="auto"/>
        <w:rPr>
          <w:rFonts w:ascii="Tahoma" w:eastAsia="Tahoma" w:hAnsi="Tahoma" w:cs="Tahoma"/>
          <w:i/>
          <w:color w:val="000000" w:themeColor="text1"/>
          <w:sz w:val="32"/>
          <w:szCs w:val="32"/>
        </w:rPr>
      </w:pPr>
    </w:p>
    <w:p w:rsidR="00097BC3" w:rsidRPr="00753024" w:rsidRDefault="00CC1D0D" w:rsidP="00753024">
      <w:pPr>
        <w:spacing w:after="0" w:line="276" w:lineRule="auto"/>
        <w:rPr>
          <w:rFonts w:ascii="Tahoma" w:eastAsia="Tahoma" w:hAnsi="Tahoma" w:cs="Tahoma"/>
          <w:i/>
          <w:color w:val="000000" w:themeColor="text1"/>
          <w:sz w:val="32"/>
          <w:szCs w:val="32"/>
        </w:rPr>
      </w:pPr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br w:type="page"/>
      </w:r>
    </w:p>
    <w:p w:rsidR="00097BC3" w:rsidRPr="00753024" w:rsidRDefault="00CC1D0D" w:rsidP="007530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76" w:lineRule="auto"/>
        <w:jc w:val="both"/>
        <w:rPr>
          <w:rFonts w:ascii="Tahoma" w:eastAsia="Tahoma" w:hAnsi="Tahoma" w:cs="Tahoma"/>
          <w:i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lastRenderedPageBreak/>
        <w:t>Bismillahhirrahmannirrahim</w:t>
      </w:r>
      <w:proofErr w:type="spellEnd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>,</w:t>
      </w:r>
    </w:p>
    <w:p w:rsidR="00097BC3" w:rsidRPr="00753024" w:rsidRDefault="00CC1D0D" w:rsidP="007530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76" w:lineRule="auto"/>
        <w:jc w:val="both"/>
        <w:rPr>
          <w:rFonts w:ascii="Tahoma" w:eastAsia="Tahoma" w:hAnsi="Tahoma" w:cs="Tahoma"/>
          <w:i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>Assalamualaikum</w:t>
      </w:r>
      <w:proofErr w:type="spellEnd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>Warahmatullahi</w:t>
      </w:r>
      <w:proofErr w:type="spellEnd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>Wabarakatuh</w:t>
      </w:r>
      <w:proofErr w:type="spellEnd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 xml:space="preserve"> dan Salam Sejahtera. </w:t>
      </w:r>
    </w:p>
    <w:p w:rsidR="00097BC3" w:rsidRPr="00753024" w:rsidRDefault="00CC1D0D" w:rsidP="007530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76" w:lineRule="auto"/>
        <w:jc w:val="both"/>
        <w:rPr>
          <w:rFonts w:ascii="Tahoma" w:eastAsia="Tahoma" w:hAnsi="Tahoma" w:cs="Tahoma"/>
          <w:i/>
          <w:color w:val="000000" w:themeColor="text1"/>
          <w:sz w:val="32"/>
          <w:szCs w:val="32"/>
        </w:rPr>
      </w:pPr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 xml:space="preserve">Salam </w:t>
      </w:r>
      <w:proofErr w:type="spellStart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>Sarawakku</w:t>
      </w:r>
      <w:proofErr w:type="spellEnd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>Sayang</w:t>
      </w:r>
      <w:proofErr w:type="spellEnd"/>
      <w:r w:rsidRPr="00753024">
        <w:rPr>
          <w:rFonts w:ascii="Tahoma" w:eastAsia="Tahoma" w:hAnsi="Tahoma" w:cs="Tahoma"/>
          <w:i/>
          <w:color w:val="000000" w:themeColor="text1"/>
          <w:sz w:val="32"/>
          <w:szCs w:val="32"/>
        </w:rPr>
        <w:t>.</w:t>
      </w:r>
    </w:p>
    <w:p w:rsidR="000F5B66" w:rsidRPr="00753024" w:rsidRDefault="000F5B66" w:rsidP="007530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76" w:lineRule="auto"/>
        <w:jc w:val="both"/>
        <w:rPr>
          <w:rFonts w:ascii="Tahoma" w:eastAsia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Memandang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penularan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COVID-19 yang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sedang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melanda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negara</w:t>
      </w:r>
      <w:r w:rsidR="00A023C4"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, </w:t>
      </w:r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dan Sarawak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tidak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terkecuali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daripada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kesan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buruk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menimpa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rakyat</w:t>
      </w:r>
      <w:proofErr w:type="spellEnd"/>
      <w:r w:rsidR="00E461FD"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, </w:t>
      </w:r>
      <w:r w:rsidR="003B4D60"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dan </w:t>
      </w:r>
      <w:proofErr w:type="spellStart"/>
      <w:r w:rsidR="003B4D60" w:rsidRPr="00753024">
        <w:rPr>
          <w:rFonts w:ascii="Tahoma" w:eastAsia="Tahoma" w:hAnsi="Tahoma" w:cs="Tahoma"/>
          <w:color w:val="000000" w:themeColor="text1"/>
          <w:sz w:val="32"/>
          <w:szCs w:val="32"/>
        </w:rPr>
        <w:t>t</w:t>
      </w:r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ambahan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pula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baru-baru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kita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telah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menghadapi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banjir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di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beberapa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tempat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telah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menjejaskan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sedikit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sebanyak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keadaan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di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tempat-tempat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terlibat</w:t>
      </w:r>
      <w:proofErr w:type="spellEnd"/>
      <w:r w:rsidR="003B4D60"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, </w:t>
      </w:r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Kerajaan Negeri Sarawak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telah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memutuskan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untuk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membantu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rakyat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pada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keseluruhannya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menerusi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beberapa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="0090034F" w:rsidRPr="00753024">
        <w:rPr>
          <w:rFonts w:ascii="Tahoma" w:eastAsia="Tahoma" w:hAnsi="Tahoma" w:cs="Tahoma"/>
          <w:color w:val="000000" w:themeColor="text1"/>
          <w:sz w:val="32"/>
          <w:szCs w:val="32"/>
        </w:rPr>
        <w:t>pendekatan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penting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bagi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meringankan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beban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rakyat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dalam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meneruskan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kehidupan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seharian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.</w:t>
      </w:r>
    </w:p>
    <w:p w:rsidR="007E47B0" w:rsidRPr="00753024" w:rsidRDefault="007E47B0" w:rsidP="007530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76" w:lineRule="auto"/>
        <w:jc w:val="both"/>
        <w:rPr>
          <w:rFonts w:ascii="Tahoma" w:eastAsia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Seperti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dahulu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beberapa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bantuan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dipanjangkan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lagi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bagi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tempoh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enam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(6)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bulan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mulai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Januari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2021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hingga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Jun 2021. </w:t>
      </w:r>
    </w:p>
    <w:p w:rsidR="000F5B66" w:rsidRPr="00753024" w:rsidRDefault="000F5B66" w:rsidP="007530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76" w:lineRule="auto"/>
        <w:jc w:val="both"/>
        <w:rPr>
          <w:rFonts w:ascii="Tahoma" w:eastAsia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Langkah-langkah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tersebut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adalah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seperti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berikut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: </w:t>
      </w:r>
    </w:p>
    <w:p w:rsidR="00097BC3" w:rsidRPr="00753024" w:rsidRDefault="00CC1D0D" w:rsidP="0075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6" w:lineRule="auto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val="ms-MY" w:eastAsia="en-MY"/>
        </w:rPr>
      </w:pPr>
      <w:r w:rsidRPr="00753024">
        <w:rPr>
          <w:rFonts w:ascii="Tahoma" w:eastAsia="Tahoma" w:hAnsi="Tahoma" w:cs="Tahoma"/>
          <w:b/>
          <w:color w:val="000000" w:themeColor="text1"/>
          <w:sz w:val="32"/>
          <w:szCs w:val="32"/>
        </w:rPr>
        <w:t>LANGKAH 1: DISKAUN BIL ELEKTRIK</w:t>
      </w:r>
    </w:p>
    <w:p w:rsidR="00097BC3" w:rsidRPr="00753024" w:rsidRDefault="00CC1D0D" w:rsidP="00753024">
      <w:pPr>
        <w:tabs>
          <w:tab w:val="left" w:pos="851"/>
        </w:tabs>
        <w:spacing w:after="360" w:line="276" w:lineRule="auto"/>
        <w:jc w:val="both"/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</w:pP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Pengguna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Domestik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Komersil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dan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Industri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akan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diberi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diskaun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5%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hingga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25%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ke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atas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bil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elektrik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bulanan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mulai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Januari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hingga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Jun 2021.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Diskaun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ini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akan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memberi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manfaat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kepada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642,000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isirumah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di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seluruh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Sarawak. Kos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keseluruhan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diskaun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bil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elektrik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ini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berjumlah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RM166.2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juta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akan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dibiayai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oleh Kerajaan GPS Sarawak.</w:t>
      </w:r>
    </w:p>
    <w:p w:rsidR="00097BC3" w:rsidRPr="00753024" w:rsidRDefault="00097BC3" w:rsidP="00753024">
      <w:pPr>
        <w:tabs>
          <w:tab w:val="left" w:pos="851"/>
        </w:tabs>
        <w:spacing w:after="120" w:line="276" w:lineRule="auto"/>
        <w:jc w:val="center"/>
        <w:rPr>
          <w:rFonts w:ascii="Tahoma" w:hAnsi="Tahoma" w:cs="Tahoma"/>
          <w:b/>
          <w:color w:val="000000" w:themeColor="text1"/>
          <w:sz w:val="28"/>
          <w:szCs w:val="32"/>
        </w:rPr>
      </w:pPr>
    </w:p>
    <w:p w:rsidR="00097BC3" w:rsidRPr="00753024" w:rsidRDefault="00CC1D0D" w:rsidP="00753024">
      <w:pPr>
        <w:tabs>
          <w:tab w:val="left" w:pos="851"/>
        </w:tabs>
        <w:spacing w:after="120" w:line="276" w:lineRule="auto"/>
        <w:jc w:val="center"/>
        <w:rPr>
          <w:rFonts w:ascii="Tahoma" w:hAnsi="Tahoma" w:cs="Tahoma"/>
          <w:b/>
          <w:color w:val="000000" w:themeColor="text1"/>
          <w:sz w:val="32"/>
          <w:szCs w:val="32"/>
        </w:rPr>
      </w:pPr>
      <w:r w:rsidRPr="00753024">
        <w:rPr>
          <w:rFonts w:ascii="Tahoma" w:hAnsi="Tahoma" w:cs="Tahoma"/>
          <w:b/>
          <w:color w:val="000000" w:themeColor="text1"/>
          <w:sz w:val="28"/>
          <w:szCs w:val="32"/>
        </w:rPr>
        <w:lastRenderedPageBreak/>
        <w:t>JADUAL 1: DISKAUN BIL ELEKTRIK</w:t>
      </w:r>
    </w:p>
    <w:tbl>
      <w:tblPr>
        <w:tblStyle w:val="TableGrid"/>
        <w:tblW w:w="8573" w:type="dxa"/>
        <w:tblLook w:val="04A0" w:firstRow="1" w:lastRow="0" w:firstColumn="1" w:lastColumn="0" w:noHBand="0" w:noVBand="1"/>
      </w:tblPr>
      <w:tblGrid>
        <w:gridCol w:w="3551"/>
        <w:gridCol w:w="1714"/>
        <w:gridCol w:w="3308"/>
      </w:tblGrid>
      <w:tr w:rsidR="00753024" w:rsidRPr="00753024">
        <w:trPr>
          <w:trHeight w:val="852"/>
        </w:trPr>
        <w:tc>
          <w:tcPr>
            <w:tcW w:w="3551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Kategori</w:t>
            </w:r>
            <w:proofErr w:type="spellEnd"/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Pengguna</w:t>
            </w:r>
            <w:proofErr w:type="spellEnd"/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spacing w:line="276" w:lineRule="auto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Diskaun</w:t>
            </w:r>
            <w:proofErr w:type="spellEnd"/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Jumlah</w:t>
            </w:r>
            <w:proofErr w:type="spellEnd"/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Subsidi</w:t>
            </w:r>
            <w:proofErr w:type="spellEnd"/>
          </w:p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(RM Million)</w:t>
            </w:r>
          </w:p>
        </w:tc>
      </w:tr>
      <w:tr w:rsidR="00753024" w:rsidRPr="00753024">
        <w:trPr>
          <w:trHeight w:val="557"/>
        </w:trPr>
        <w:tc>
          <w:tcPr>
            <w:tcW w:w="3551" w:type="dxa"/>
            <w:vAlign w:val="center"/>
          </w:tcPr>
          <w:p w:rsidR="00097BC3" w:rsidRPr="00753024" w:rsidRDefault="00CC1D0D" w:rsidP="00753024">
            <w:pPr>
              <w:spacing w:line="276" w:lineRule="auto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Domestik</w:t>
            </w:r>
            <w:proofErr w:type="spellEnd"/>
            <w:r w:rsidRPr="00753024">
              <w:rPr>
                <w:rStyle w:val="FootnoteReference"/>
                <w:rFonts w:ascii="Tahoma" w:hAnsi="Tahoma" w:cs="Tahoma"/>
                <w:color w:val="000000" w:themeColor="text1"/>
                <w:sz w:val="28"/>
                <w:szCs w:val="32"/>
              </w:rPr>
              <w:footnoteReference w:id="1"/>
            </w:r>
          </w:p>
        </w:tc>
        <w:tc>
          <w:tcPr>
            <w:tcW w:w="1714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25%</w:t>
            </w:r>
          </w:p>
        </w:tc>
        <w:tc>
          <w:tcPr>
            <w:tcW w:w="3308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97.1</w:t>
            </w:r>
          </w:p>
        </w:tc>
      </w:tr>
      <w:tr w:rsidR="00753024" w:rsidRPr="00753024">
        <w:trPr>
          <w:trHeight w:val="557"/>
        </w:trPr>
        <w:tc>
          <w:tcPr>
            <w:tcW w:w="3551" w:type="dxa"/>
            <w:vAlign w:val="center"/>
          </w:tcPr>
          <w:p w:rsidR="00097BC3" w:rsidRPr="00753024" w:rsidRDefault="00CC1D0D" w:rsidP="00753024">
            <w:pPr>
              <w:spacing w:line="276" w:lineRule="auto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Komersil</w:t>
            </w:r>
            <w:proofErr w:type="spellEnd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 xml:space="preserve"> C1</w:t>
            </w:r>
            <w:r w:rsidRPr="00753024">
              <w:rPr>
                <w:rStyle w:val="FootnoteReference"/>
                <w:rFonts w:ascii="Tahoma" w:hAnsi="Tahoma" w:cs="Tahoma"/>
                <w:color w:val="000000" w:themeColor="text1"/>
                <w:sz w:val="28"/>
                <w:szCs w:val="32"/>
              </w:rPr>
              <w:footnoteReference w:id="2"/>
            </w: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, C2</w:t>
            </w:r>
            <w:r w:rsidRPr="00753024">
              <w:rPr>
                <w:rStyle w:val="FootnoteReference"/>
                <w:rFonts w:ascii="Tahoma" w:hAnsi="Tahoma" w:cs="Tahoma"/>
                <w:color w:val="000000" w:themeColor="text1"/>
                <w:sz w:val="28"/>
                <w:szCs w:val="32"/>
              </w:rPr>
              <w:footnoteReference w:id="3"/>
            </w: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 xml:space="preserve"> &amp; C3</w:t>
            </w:r>
            <w:r w:rsidRPr="00753024">
              <w:rPr>
                <w:rStyle w:val="FootnoteReference"/>
                <w:rFonts w:ascii="Tahoma" w:hAnsi="Tahoma" w:cs="Tahoma"/>
                <w:color w:val="000000" w:themeColor="text1"/>
                <w:sz w:val="28"/>
                <w:szCs w:val="32"/>
              </w:rPr>
              <w:footnoteReference w:id="4"/>
            </w:r>
          </w:p>
        </w:tc>
        <w:tc>
          <w:tcPr>
            <w:tcW w:w="1714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15%</w:t>
            </w:r>
          </w:p>
        </w:tc>
        <w:tc>
          <w:tcPr>
            <w:tcW w:w="3308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53.7</w:t>
            </w:r>
          </w:p>
        </w:tc>
      </w:tr>
      <w:tr w:rsidR="00753024" w:rsidRPr="00753024">
        <w:trPr>
          <w:trHeight w:val="557"/>
        </w:trPr>
        <w:tc>
          <w:tcPr>
            <w:tcW w:w="3551" w:type="dxa"/>
            <w:vAlign w:val="center"/>
          </w:tcPr>
          <w:p w:rsidR="00097BC3" w:rsidRPr="00753024" w:rsidRDefault="00CC1D0D" w:rsidP="00753024">
            <w:pPr>
              <w:spacing w:line="276" w:lineRule="auto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Industri</w:t>
            </w:r>
            <w:proofErr w:type="spellEnd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 xml:space="preserve"> I1</w:t>
            </w:r>
            <w:r w:rsidRPr="00753024">
              <w:rPr>
                <w:rStyle w:val="FootnoteReference"/>
                <w:rFonts w:ascii="Tahoma" w:hAnsi="Tahoma" w:cs="Tahoma"/>
                <w:color w:val="000000" w:themeColor="text1"/>
                <w:sz w:val="28"/>
                <w:szCs w:val="32"/>
              </w:rPr>
              <w:footnoteReference w:id="5"/>
            </w: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 xml:space="preserve"> &amp; I2</w:t>
            </w:r>
            <w:r w:rsidRPr="00753024">
              <w:rPr>
                <w:rStyle w:val="FootnoteReference"/>
                <w:rFonts w:ascii="Tahoma" w:hAnsi="Tahoma" w:cs="Tahoma"/>
                <w:color w:val="000000" w:themeColor="text1"/>
                <w:sz w:val="28"/>
                <w:szCs w:val="32"/>
              </w:rPr>
              <w:footnoteReference w:id="6"/>
            </w:r>
          </w:p>
        </w:tc>
        <w:tc>
          <w:tcPr>
            <w:tcW w:w="1714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10%</w:t>
            </w:r>
          </w:p>
        </w:tc>
        <w:tc>
          <w:tcPr>
            <w:tcW w:w="3308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6.1</w:t>
            </w:r>
          </w:p>
        </w:tc>
      </w:tr>
      <w:tr w:rsidR="00753024" w:rsidRPr="00753024">
        <w:trPr>
          <w:trHeight w:val="557"/>
        </w:trPr>
        <w:tc>
          <w:tcPr>
            <w:tcW w:w="3551" w:type="dxa"/>
            <w:vAlign w:val="center"/>
          </w:tcPr>
          <w:p w:rsidR="00097BC3" w:rsidRPr="00753024" w:rsidRDefault="00CC1D0D" w:rsidP="00753024">
            <w:pPr>
              <w:spacing w:line="276" w:lineRule="auto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Industri</w:t>
            </w:r>
            <w:proofErr w:type="spellEnd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 xml:space="preserve"> I3</w:t>
            </w:r>
            <w:r w:rsidRPr="00753024">
              <w:rPr>
                <w:rStyle w:val="FootnoteReference"/>
                <w:rFonts w:ascii="Tahoma" w:hAnsi="Tahoma" w:cs="Tahoma"/>
                <w:color w:val="000000" w:themeColor="text1"/>
                <w:sz w:val="28"/>
                <w:szCs w:val="32"/>
              </w:rPr>
              <w:footnoteReference w:id="7"/>
            </w:r>
          </w:p>
        </w:tc>
        <w:tc>
          <w:tcPr>
            <w:tcW w:w="1714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5%</w:t>
            </w:r>
          </w:p>
        </w:tc>
        <w:tc>
          <w:tcPr>
            <w:tcW w:w="3308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9.3</w:t>
            </w:r>
          </w:p>
        </w:tc>
      </w:tr>
      <w:tr w:rsidR="00753024" w:rsidRPr="00753024">
        <w:trPr>
          <w:trHeight w:val="587"/>
        </w:trPr>
        <w:tc>
          <w:tcPr>
            <w:tcW w:w="5265" w:type="dxa"/>
            <w:gridSpan w:val="2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JUMLAH SUBSIDI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166.2</w:t>
            </w:r>
          </w:p>
        </w:tc>
      </w:tr>
    </w:tbl>
    <w:p w:rsidR="00097BC3" w:rsidRPr="00753024" w:rsidRDefault="00097BC3" w:rsidP="00753024">
      <w:pPr>
        <w:tabs>
          <w:tab w:val="left" w:pos="851"/>
        </w:tabs>
        <w:spacing w:after="360" w:line="276" w:lineRule="auto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</w:p>
    <w:p w:rsidR="00097BC3" w:rsidRPr="00753024" w:rsidRDefault="00CC1D0D" w:rsidP="00753024">
      <w:pPr>
        <w:tabs>
          <w:tab w:val="left" w:pos="851"/>
        </w:tabs>
        <w:spacing w:after="360" w:line="276" w:lineRule="auto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  <w:r w:rsidRPr="00753024"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  <w:t>LANGKAH 2: DISKAUN BIL AIR</w:t>
      </w:r>
    </w:p>
    <w:p w:rsidR="00097BC3" w:rsidRPr="00753024" w:rsidRDefault="00CC1D0D" w:rsidP="00753024">
      <w:pPr>
        <w:tabs>
          <w:tab w:val="left" w:pos="851"/>
        </w:tabs>
        <w:spacing w:after="360" w:line="276" w:lineRule="auto"/>
        <w:jc w:val="both"/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</w:pP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Pengguna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Domestik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Komersil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dan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Industri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akan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diberi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diskaun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10%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hingga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25%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ke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atas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bil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air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bulanan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mulai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Januari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hingga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Jun 2021.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Diskaun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ini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akan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memberi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manfaat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kepada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lebih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daripada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568,000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isirumah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di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seluruh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Sarawak. Kos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keseluruhan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diskaun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bil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air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ini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berjumlah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RM31.5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juta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akan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dibiayai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oleh Kerajaan GPS Sarawak.</w:t>
      </w:r>
    </w:p>
    <w:p w:rsidR="00097BC3" w:rsidRPr="00753024" w:rsidRDefault="00097BC3" w:rsidP="00753024">
      <w:pPr>
        <w:spacing w:after="360" w:line="276" w:lineRule="auto"/>
        <w:jc w:val="center"/>
        <w:rPr>
          <w:rFonts w:ascii="Tahoma" w:hAnsi="Tahoma" w:cs="Tahoma"/>
          <w:b/>
          <w:color w:val="000000" w:themeColor="text1"/>
          <w:sz w:val="28"/>
          <w:szCs w:val="32"/>
        </w:rPr>
      </w:pPr>
    </w:p>
    <w:p w:rsidR="00097BC3" w:rsidRPr="00753024" w:rsidRDefault="00CC1D0D" w:rsidP="00753024">
      <w:pPr>
        <w:spacing w:after="360" w:line="276" w:lineRule="auto"/>
        <w:jc w:val="center"/>
        <w:rPr>
          <w:rFonts w:ascii="Tahoma" w:hAnsi="Tahoma" w:cs="Tahoma"/>
          <w:b/>
          <w:color w:val="000000" w:themeColor="text1"/>
          <w:sz w:val="28"/>
          <w:szCs w:val="32"/>
        </w:rPr>
      </w:pPr>
      <w:r w:rsidRPr="00753024">
        <w:rPr>
          <w:rFonts w:ascii="Tahoma" w:hAnsi="Tahoma" w:cs="Tahoma"/>
          <w:b/>
          <w:color w:val="000000" w:themeColor="text1"/>
          <w:sz w:val="28"/>
          <w:szCs w:val="32"/>
        </w:rPr>
        <w:lastRenderedPageBreak/>
        <w:t>JADUAL 2: DISKAUN BIL AIR</w:t>
      </w:r>
    </w:p>
    <w:tbl>
      <w:tblPr>
        <w:tblStyle w:val="TableGrid"/>
        <w:tblW w:w="8942" w:type="dxa"/>
        <w:tblLook w:val="04A0" w:firstRow="1" w:lastRow="0" w:firstColumn="1" w:lastColumn="0" w:noHBand="0" w:noVBand="1"/>
      </w:tblPr>
      <w:tblGrid>
        <w:gridCol w:w="3912"/>
        <w:gridCol w:w="2309"/>
        <w:gridCol w:w="2721"/>
      </w:tblGrid>
      <w:tr w:rsidR="00753024" w:rsidRPr="00753024">
        <w:trPr>
          <w:trHeight w:val="880"/>
        </w:trPr>
        <w:tc>
          <w:tcPr>
            <w:tcW w:w="3912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  <w:t>Kategori</w:t>
            </w:r>
            <w:proofErr w:type="spellEnd"/>
            <w:r w:rsidRPr="00753024"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753024"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  <w:t>Pengguna</w:t>
            </w:r>
            <w:proofErr w:type="spellEnd"/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  <w:t>Diskaun</w:t>
            </w:r>
            <w:proofErr w:type="spellEnd"/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  <w:t>Jumlah</w:t>
            </w:r>
            <w:proofErr w:type="spellEnd"/>
            <w:r w:rsidRPr="00753024"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753024"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  <w:t>Subsidi</w:t>
            </w:r>
            <w:proofErr w:type="spellEnd"/>
            <w:r w:rsidRPr="00753024"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</w:p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i/>
                <w:color w:val="000000" w:themeColor="text1"/>
                <w:sz w:val="28"/>
                <w:szCs w:val="32"/>
              </w:rPr>
              <w:t>(RM Juta)</w:t>
            </w:r>
          </w:p>
        </w:tc>
      </w:tr>
      <w:tr w:rsidR="00753024" w:rsidRPr="00753024">
        <w:trPr>
          <w:trHeight w:val="880"/>
        </w:trPr>
        <w:tc>
          <w:tcPr>
            <w:tcW w:w="3912" w:type="dxa"/>
            <w:vAlign w:val="center"/>
          </w:tcPr>
          <w:p w:rsidR="00097BC3" w:rsidRPr="00753024" w:rsidRDefault="00CC1D0D" w:rsidP="00753024">
            <w:pPr>
              <w:spacing w:line="276" w:lineRule="auto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Domestik</w:t>
            </w:r>
            <w:proofErr w:type="spellEnd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 xml:space="preserve"> (</w:t>
            </w: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Isirumah</w:t>
            </w:r>
            <w:proofErr w:type="spellEnd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penerima</w:t>
            </w:r>
            <w:proofErr w:type="spellEnd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subsidi</w:t>
            </w:r>
            <w:proofErr w:type="spellEnd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 xml:space="preserve"> RM5 </w:t>
            </w: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sedia</w:t>
            </w:r>
            <w:proofErr w:type="spellEnd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ada</w:t>
            </w:r>
            <w:proofErr w:type="spellEnd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)</w:t>
            </w:r>
          </w:p>
        </w:tc>
        <w:tc>
          <w:tcPr>
            <w:tcW w:w="2309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25%</w:t>
            </w:r>
          </w:p>
        </w:tc>
        <w:tc>
          <w:tcPr>
            <w:tcW w:w="2721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14.3</w:t>
            </w:r>
          </w:p>
        </w:tc>
      </w:tr>
      <w:tr w:rsidR="00753024" w:rsidRPr="00753024">
        <w:trPr>
          <w:trHeight w:val="880"/>
        </w:trPr>
        <w:tc>
          <w:tcPr>
            <w:tcW w:w="3912" w:type="dxa"/>
            <w:vAlign w:val="center"/>
          </w:tcPr>
          <w:p w:rsidR="00097BC3" w:rsidRPr="00753024" w:rsidRDefault="00CC1D0D" w:rsidP="00753024">
            <w:pPr>
              <w:spacing w:line="276" w:lineRule="auto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Domestik</w:t>
            </w:r>
            <w:proofErr w:type="spellEnd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/</w:t>
            </w: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Komersil</w:t>
            </w:r>
            <w:proofErr w:type="spellEnd"/>
          </w:p>
        </w:tc>
        <w:tc>
          <w:tcPr>
            <w:tcW w:w="2309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15%</w:t>
            </w:r>
          </w:p>
        </w:tc>
        <w:tc>
          <w:tcPr>
            <w:tcW w:w="2721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6.9</w:t>
            </w:r>
          </w:p>
        </w:tc>
      </w:tr>
      <w:tr w:rsidR="00753024" w:rsidRPr="00753024">
        <w:trPr>
          <w:trHeight w:val="880"/>
        </w:trPr>
        <w:tc>
          <w:tcPr>
            <w:tcW w:w="3912" w:type="dxa"/>
            <w:vAlign w:val="center"/>
          </w:tcPr>
          <w:p w:rsidR="00097BC3" w:rsidRPr="00753024" w:rsidRDefault="00CC1D0D" w:rsidP="00753024">
            <w:pPr>
              <w:spacing w:line="276" w:lineRule="auto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Komersil</w:t>
            </w:r>
            <w:proofErr w:type="spellEnd"/>
          </w:p>
        </w:tc>
        <w:tc>
          <w:tcPr>
            <w:tcW w:w="2309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15%</w:t>
            </w:r>
          </w:p>
        </w:tc>
        <w:tc>
          <w:tcPr>
            <w:tcW w:w="2721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8.8</w:t>
            </w:r>
          </w:p>
        </w:tc>
      </w:tr>
      <w:tr w:rsidR="00753024" w:rsidRPr="00753024">
        <w:trPr>
          <w:trHeight w:val="880"/>
        </w:trPr>
        <w:tc>
          <w:tcPr>
            <w:tcW w:w="3912" w:type="dxa"/>
            <w:vAlign w:val="center"/>
          </w:tcPr>
          <w:p w:rsidR="00097BC3" w:rsidRPr="00753024" w:rsidRDefault="00CC1D0D" w:rsidP="00753024">
            <w:pPr>
              <w:spacing w:line="276" w:lineRule="auto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proofErr w:type="spellStart"/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Industri</w:t>
            </w:r>
            <w:proofErr w:type="spellEnd"/>
          </w:p>
        </w:tc>
        <w:tc>
          <w:tcPr>
            <w:tcW w:w="2309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10%</w:t>
            </w:r>
          </w:p>
        </w:tc>
        <w:tc>
          <w:tcPr>
            <w:tcW w:w="2721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1.5</w:t>
            </w:r>
          </w:p>
        </w:tc>
      </w:tr>
      <w:tr w:rsidR="00753024" w:rsidRPr="00753024">
        <w:trPr>
          <w:trHeight w:val="880"/>
        </w:trPr>
        <w:tc>
          <w:tcPr>
            <w:tcW w:w="6221" w:type="dxa"/>
            <w:gridSpan w:val="2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JUMLAH SUBSIDI (RM Juta)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31.5</w:t>
            </w:r>
          </w:p>
        </w:tc>
      </w:tr>
    </w:tbl>
    <w:p w:rsidR="00097BC3" w:rsidRPr="00753024" w:rsidRDefault="00097BC3" w:rsidP="00753024">
      <w:pPr>
        <w:tabs>
          <w:tab w:val="left" w:pos="851"/>
        </w:tabs>
        <w:spacing w:after="360" w:line="276" w:lineRule="auto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</w:p>
    <w:p w:rsidR="00097BC3" w:rsidRPr="00753024" w:rsidRDefault="00CC1D0D" w:rsidP="00753024">
      <w:pPr>
        <w:tabs>
          <w:tab w:val="left" w:pos="851"/>
        </w:tabs>
        <w:spacing w:after="360" w:line="276" w:lineRule="auto"/>
        <w:ind w:right="-427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  <w:r w:rsidRPr="00753024"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  <w:t>LANGKAH 3: DISKAUN 50% SEWA PASAR DAN GERAI</w:t>
      </w:r>
    </w:p>
    <w:p w:rsidR="00097BC3" w:rsidRPr="00753024" w:rsidRDefault="00CC1D0D" w:rsidP="00753024">
      <w:pPr>
        <w:tabs>
          <w:tab w:val="left" w:pos="851"/>
        </w:tabs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Diskaun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 xml:space="preserve"> </w:t>
      </w:r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50%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  <w:lang w:val="en-GB"/>
        </w:rPr>
        <w:t>sewa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pasar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gerai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untuk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6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bulan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mulai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Januari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hingga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Jun 2021.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Bantuan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memberi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manfaat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lebih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daripada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10,000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penjaja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berdaftar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menyewa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pasar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gerai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di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bawah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Pihak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Berkuasa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Tempatan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(PBT).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Keseluruhan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diskaun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berjumlah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RM1.6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juta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dibiayai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oleh Kerajaan GPS Sarawak.</w:t>
      </w:r>
    </w:p>
    <w:p w:rsidR="00097BC3" w:rsidRPr="00753024" w:rsidRDefault="00CC1D0D" w:rsidP="00753024">
      <w:pPr>
        <w:tabs>
          <w:tab w:val="left" w:pos="851"/>
        </w:tabs>
        <w:spacing w:after="360" w:line="276" w:lineRule="auto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  <w:r w:rsidRPr="00753024"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  <w:t xml:space="preserve">LANGKAH 4: PENGECUALIAN BAYARAN PERMIT DAN LESEN PERNIAGAAN </w:t>
      </w:r>
    </w:p>
    <w:p w:rsidR="00097BC3" w:rsidRPr="00753024" w:rsidRDefault="00CC1D0D" w:rsidP="00753024">
      <w:pPr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Kerajaan GPS Sarawak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mengecualikan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bayaran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permit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lesen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perniagaan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peniaga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penjaja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peniaga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pasar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malam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pasar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tamu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Pengecualian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bayaran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mengurangkan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beban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para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peniaga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penjaja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peniaga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pasar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lastRenderedPageBreak/>
        <w:t>malam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pasar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tamu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berdaftar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dengan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Pihak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Berkuasa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Tempatan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di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seluruh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Sarawak.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Langkah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melibatkan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kos RM8.3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juta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Kerajaan GPS Sarawak.</w:t>
      </w:r>
    </w:p>
    <w:p w:rsidR="00097BC3" w:rsidRPr="00753024" w:rsidRDefault="00CC1D0D" w:rsidP="00753024">
      <w:pPr>
        <w:spacing w:after="360" w:line="276" w:lineRule="auto"/>
        <w:jc w:val="both"/>
        <w:rPr>
          <w:rFonts w:ascii="Tahoma" w:hAnsi="Tahoma" w:cs="Tahoma"/>
          <w:b/>
          <w:bCs/>
          <w:color w:val="000000" w:themeColor="text1"/>
          <w:sz w:val="32"/>
          <w:szCs w:val="32"/>
        </w:rPr>
      </w:pPr>
      <w:r w:rsidRPr="00753024">
        <w:rPr>
          <w:rFonts w:ascii="Tahoma" w:hAnsi="Tahoma" w:cs="Tahoma"/>
          <w:b/>
          <w:bCs/>
          <w:color w:val="000000" w:themeColor="text1"/>
          <w:sz w:val="32"/>
          <w:szCs w:val="32"/>
        </w:rPr>
        <w:t>LANGKAH 5: PENGECUALIAN BAYARAN SEWA KEPADA PENGUSAHA KECIL DAN SEDERHANA (PKS) YANG BEROPERASI DI PREMIS-PREMIS PERNIAGAAN MILIK BADAN-BADAN BERKANUN DAN SYARIKAT-SYARIKAT GLC NEGERI</w:t>
      </w:r>
    </w:p>
    <w:p w:rsidR="00097BC3" w:rsidRPr="00753024" w:rsidRDefault="00CC1D0D" w:rsidP="00753024">
      <w:pPr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Kerajaan GPS Sarawak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meneruskan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pengecualian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bayaran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sewa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pengusaha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Kecil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Sederhana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(PKS) yang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beroperasi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di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premis-premis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perniagaan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milik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Badan-Badan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Berkanun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syarikat-syarikat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GLC Negeri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seperti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Perbadanan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Pembangunan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Ekonomi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Sarawak (SEDC), Lembaga Pembangunan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Lindungan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Tanah Sarawak (LCDA) dan Lembaga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Kemajuan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Bintulu (BDA)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bagi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tempoh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6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bulan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mulai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Januari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hingga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Jun 2021. </w:t>
      </w:r>
    </w:p>
    <w:p w:rsidR="00097BC3" w:rsidRPr="00753024" w:rsidRDefault="00CC1D0D" w:rsidP="00753024">
      <w:pPr>
        <w:tabs>
          <w:tab w:val="left" w:pos="851"/>
        </w:tabs>
        <w:spacing w:after="360" w:line="276" w:lineRule="auto"/>
        <w:jc w:val="both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  <w:r w:rsidRPr="00753024"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  <w:t xml:space="preserve">LANGKAH 6: DISKAUN 25% TAKSIRAN KADAR CUKAI PINTU  </w:t>
      </w:r>
    </w:p>
    <w:p w:rsidR="00097BC3" w:rsidRPr="00753024" w:rsidRDefault="00CC1D0D" w:rsidP="00753024">
      <w:pPr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Diskaun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25%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diberi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taksiran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Kadar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Cukai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Pintu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tahunan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melebihi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RM400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untuk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premis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kediaman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komersil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industri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premis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pegangan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khas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mulai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Januari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hingga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Jun 2021.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Langkah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memberi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manfaat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185,000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premis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di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Pihak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Berkuasa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Tempatan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(PBT)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sekaligus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meringankan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beban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rakyat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peniaga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di Sarawak.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Keseluruhan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kos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diskaun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dianggarkan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berjumlah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RM74.6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juta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dibiayai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oleh Kerajaan GPS Sarawak.</w:t>
      </w:r>
    </w:p>
    <w:p w:rsidR="00097BC3" w:rsidRPr="00753024" w:rsidRDefault="00CC1D0D" w:rsidP="00753024">
      <w:pPr>
        <w:tabs>
          <w:tab w:val="left" w:pos="851"/>
        </w:tabs>
        <w:spacing w:after="360" w:line="276" w:lineRule="auto"/>
        <w:jc w:val="both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  <w:r w:rsidRPr="00753024"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  <w:lastRenderedPageBreak/>
        <w:t xml:space="preserve">LANGKAH 7: DISKAUN 50% SEWA SKIM PERUMAHAN PERBADANAN PEMBANGUNAN PERUMAHAN SARAWAK (HDC) </w:t>
      </w:r>
    </w:p>
    <w:p w:rsidR="00097BC3" w:rsidRPr="00753024" w:rsidRDefault="00CC1D0D" w:rsidP="00753024">
      <w:pPr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Diskaun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50%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sewa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Skim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Perumahan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HDC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dilaksanakan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mulai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Januari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hingga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Jun 2021.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Langkah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memberi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manfaat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lebih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daripada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3,200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penyewa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Skim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Perumahan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HDC di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seluruh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Sarawak. Kos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keseluruhan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diskaun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dianggarkan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melebihi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RM3.0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juta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>.</w:t>
      </w:r>
    </w:p>
    <w:p w:rsidR="00097BC3" w:rsidRPr="00753024" w:rsidRDefault="00CC1D0D" w:rsidP="00753024">
      <w:pPr>
        <w:tabs>
          <w:tab w:val="left" w:pos="851"/>
        </w:tabs>
        <w:spacing w:after="360" w:line="276" w:lineRule="auto"/>
        <w:jc w:val="both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  <w:r w:rsidRPr="00753024"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  <w:t xml:space="preserve">LANGKAH 8: DISKAUN 30% CUKAI TANAH </w:t>
      </w:r>
    </w:p>
    <w:p w:rsidR="00097BC3" w:rsidRPr="00753024" w:rsidRDefault="00CC1D0D" w:rsidP="00753024">
      <w:pPr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Diskaun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30%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untuk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pembayaran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cukai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tanah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bagi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tahun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2021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memberi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manfaat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lebih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52,400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tempat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kediaman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pusat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komersil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industri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perladangan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skala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besar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lain-lain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kemudahan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awam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Langkah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mengurangkan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beban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rakyat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melibatkan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kos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berjumlah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RM11.8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juta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ditanggung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oleh Kerajaan GPS Sarawak.</w:t>
      </w:r>
    </w:p>
    <w:p w:rsidR="00097BC3" w:rsidRPr="00753024" w:rsidRDefault="00CC1D0D" w:rsidP="00753024">
      <w:pPr>
        <w:spacing w:after="360" w:line="276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32"/>
          <w:lang w:val="en-GB"/>
        </w:rPr>
      </w:pPr>
      <w:r w:rsidRPr="00753024">
        <w:rPr>
          <w:rFonts w:ascii="Tahoma" w:hAnsi="Tahoma" w:cs="Tahoma"/>
          <w:b/>
          <w:color w:val="000000" w:themeColor="text1"/>
          <w:sz w:val="28"/>
          <w:szCs w:val="32"/>
        </w:rPr>
        <w:t xml:space="preserve">JADUAL </w:t>
      </w:r>
      <w:proofErr w:type="gramStart"/>
      <w:r w:rsidRPr="00753024">
        <w:rPr>
          <w:rFonts w:ascii="Tahoma" w:hAnsi="Tahoma" w:cs="Tahoma"/>
          <w:b/>
          <w:color w:val="000000" w:themeColor="text1"/>
          <w:sz w:val="28"/>
          <w:szCs w:val="32"/>
        </w:rPr>
        <w:t>3 :</w:t>
      </w:r>
      <w:proofErr w:type="gramEnd"/>
      <w:r w:rsidRPr="00753024">
        <w:rPr>
          <w:rFonts w:ascii="Tahoma" w:hAnsi="Tahoma" w:cs="Tahoma"/>
          <w:b/>
          <w:color w:val="000000" w:themeColor="text1"/>
          <w:sz w:val="28"/>
          <w:szCs w:val="32"/>
        </w:rPr>
        <w:t xml:space="preserve"> </w:t>
      </w:r>
      <w:r w:rsidRPr="00753024">
        <w:rPr>
          <w:rFonts w:ascii="Tahoma" w:hAnsi="Tahoma" w:cs="Tahoma"/>
          <w:b/>
          <w:bCs/>
          <w:color w:val="000000" w:themeColor="text1"/>
          <w:sz w:val="28"/>
          <w:szCs w:val="32"/>
          <w:lang w:val="en-GB"/>
        </w:rPr>
        <w:t xml:space="preserve">DISKAUN 30% CUKAI TANAH MENGIKUT KATEGORI KEGUNAAN TANAH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753024" w:rsidRPr="00753024">
        <w:trPr>
          <w:trHeight w:val="456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Kegunaan Tanah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Cukai Tanah (RM Juta)</w:t>
            </w:r>
          </w:p>
        </w:tc>
      </w:tr>
      <w:tr w:rsidR="00753024" w:rsidRPr="00753024">
        <w:trPr>
          <w:trHeight w:val="456"/>
        </w:trPr>
        <w:tc>
          <w:tcPr>
            <w:tcW w:w="4820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Pertanian (Skala Besar)</w:t>
            </w:r>
          </w:p>
        </w:tc>
        <w:tc>
          <w:tcPr>
            <w:tcW w:w="4252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1.3</w:t>
            </w:r>
          </w:p>
        </w:tc>
      </w:tr>
      <w:tr w:rsidR="00753024" w:rsidRPr="00753024">
        <w:trPr>
          <w:trHeight w:val="456"/>
        </w:trPr>
        <w:tc>
          <w:tcPr>
            <w:tcW w:w="4820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Komersil</w:t>
            </w:r>
          </w:p>
        </w:tc>
        <w:tc>
          <w:tcPr>
            <w:tcW w:w="4252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2.5</w:t>
            </w:r>
          </w:p>
        </w:tc>
      </w:tr>
      <w:tr w:rsidR="00753024" w:rsidRPr="00753024">
        <w:trPr>
          <w:trHeight w:val="456"/>
        </w:trPr>
        <w:tc>
          <w:tcPr>
            <w:tcW w:w="4820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Industri</w:t>
            </w:r>
          </w:p>
        </w:tc>
        <w:tc>
          <w:tcPr>
            <w:tcW w:w="4252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4.0</w:t>
            </w:r>
          </w:p>
        </w:tc>
      </w:tr>
      <w:tr w:rsidR="00753024" w:rsidRPr="00753024">
        <w:trPr>
          <w:trHeight w:val="456"/>
        </w:trPr>
        <w:tc>
          <w:tcPr>
            <w:tcW w:w="4820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Lain-Lain</w:t>
            </w:r>
          </w:p>
        </w:tc>
        <w:tc>
          <w:tcPr>
            <w:tcW w:w="4252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4.0</w:t>
            </w:r>
          </w:p>
        </w:tc>
      </w:tr>
      <w:tr w:rsidR="00753024" w:rsidRPr="00753024">
        <w:trPr>
          <w:trHeight w:val="456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JUMLAH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11.8</w:t>
            </w:r>
          </w:p>
        </w:tc>
      </w:tr>
    </w:tbl>
    <w:p w:rsidR="00097BC3" w:rsidRPr="00753024" w:rsidRDefault="00097BC3" w:rsidP="00753024">
      <w:pPr>
        <w:tabs>
          <w:tab w:val="left" w:pos="851"/>
        </w:tabs>
        <w:spacing w:after="360" w:line="276" w:lineRule="auto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</w:p>
    <w:p w:rsidR="00097BC3" w:rsidRPr="00753024" w:rsidRDefault="00CC1D0D" w:rsidP="00753024">
      <w:pPr>
        <w:tabs>
          <w:tab w:val="left" w:pos="851"/>
        </w:tabs>
        <w:spacing w:after="360" w:line="276" w:lineRule="auto"/>
        <w:jc w:val="both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  <w:r w:rsidRPr="00753024"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  <w:lastRenderedPageBreak/>
        <w:t>LANGKAH 9: PENGECUALIAN PEMBAYARAN LESEN HOTEL DAN RUMAH TUMPANGAN</w:t>
      </w:r>
    </w:p>
    <w:p w:rsidR="00097BC3" w:rsidRPr="00753024" w:rsidRDefault="00CC1D0D" w:rsidP="00753024">
      <w:pPr>
        <w:spacing w:after="360" w:line="276" w:lineRule="auto"/>
        <w:jc w:val="both"/>
        <w:rPr>
          <w:rFonts w:ascii="Tahoma" w:hAnsi="Tahoma" w:cs="Tahoma"/>
          <w:bCs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Pengecualian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pembayaran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lesen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hotel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secara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r w:rsidRPr="00753024">
        <w:rPr>
          <w:rFonts w:ascii="Tahoma" w:hAnsi="Tahoma" w:cs="Tahoma"/>
          <w:bCs/>
          <w:i/>
          <w:color w:val="000000" w:themeColor="text1"/>
          <w:sz w:val="32"/>
          <w:szCs w:val="32"/>
        </w:rPr>
        <w:t>one-off</w:t>
      </w:r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atau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sekali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17,300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bilik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hotel di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seluruh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Sarawak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tahun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2021.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Langkah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memberi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manfaat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lebih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daripada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340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pengusaha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hotel dan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rumah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tumpangan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.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Ia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melibatkan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kos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Kerajaan GPS Sarawak </w:t>
      </w:r>
      <w:proofErr w:type="spellStart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>sebanyak</w:t>
      </w:r>
      <w:proofErr w:type="spellEnd"/>
      <w:r w:rsidRPr="00753024">
        <w:rPr>
          <w:rFonts w:ascii="Tahoma" w:hAnsi="Tahoma" w:cs="Tahoma"/>
          <w:bCs/>
          <w:color w:val="000000" w:themeColor="text1"/>
          <w:sz w:val="32"/>
          <w:szCs w:val="32"/>
        </w:rPr>
        <w:t xml:space="preserve"> RM400,000.</w:t>
      </w:r>
    </w:p>
    <w:p w:rsidR="00097BC3" w:rsidRPr="00753024" w:rsidRDefault="00CC1D0D" w:rsidP="00753024">
      <w:pPr>
        <w:tabs>
          <w:tab w:val="left" w:pos="851"/>
        </w:tabs>
        <w:spacing w:after="360" w:line="276" w:lineRule="auto"/>
        <w:jc w:val="both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  <w:r w:rsidRPr="00753024"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  <w:t xml:space="preserve">LANGKAH 10: PENANGGUHAN PEMBAYARAN PREMIUM TANAH  </w:t>
      </w:r>
    </w:p>
    <w:p w:rsidR="00097BC3" w:rsidRPr="00753024" w:rsidRDefault="00CC1D0D" w:rsidP="00753024">
      <w:pPr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Penangguhan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pembayaran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premium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tanah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secara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753024">
        <w:rPr>
          <w:rFonts w:ascii="Tahoma" w:hAnsi="Tahoma" w:cs="Tahoma"/>
          <w:i/>
          <w:color w:val="000000" w:themeColor="text1"/>
          <w:sz w:val="32"/>
          <w:szCs w:val="32"/>
        </w:rPr>
        <w:t>one-off</w:t>
      </w:r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atau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sekali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sahaja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bagi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tahun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2021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memberi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manfaat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lebih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1,720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pemilik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tanah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di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seluruh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Sarawak yang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merangkumi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tanah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pertanian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kediaman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komersil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industri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serta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institusi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awam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swasta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>.</w:t>
      </w:r>
    </w:p>
    <w:p w:rsidR="00097BC3" w:rsidRPr="00753024" w:rsidRDefault="00097BC3" w:rsidP="00753024">
      <w:pPr>
        <w:pStyle w:val="ListParagraph1"/>
        <w:spacing w:after="360"/>
        <w:ind w:left="0"/>
        <w:contextualSpacing w:val="0"/>
        <w:jc w:val="center"/>
        <w:rPr>
          <w:rFonts w:ascii="Tahoma" w:hAnsi="Tahoma" w:cs="Tahoma"/>
          <w:b/>
          <w:color w:val="000000" w:themeColor="text1"/>
          <w:sz w:val="28"/>
          <w:szCs w:val="32"/>
        </w:rPr>
      </w:pPr>
    </w:p>
    <w:p w:rsidR="00097BC3" w:rsidRPr="00753024" w:rsidRDefault="00CC1D0D" w:rsidP="00753024">
      <w:pPr>
        <w:pStyle w:val="ListParagraph1"/>
        <w:spacing w:after="360"/>
        <w:ind w:left="0"/>
        <w:contextualSpacing w:val="0"/>
        <w:jc w:val="center"/>
        <w:rPr>
          <w:rFonts w:ascii="Tahoma" w:hAnsi="Tahoma" w:cs="Tahoma"/>
          <w:b/>
          <w:color w:val="000000" w:themeColor="text1"/>
          <w:sz w:val="24"/>
          <w:szCs w:val="32"/>
        </w:rPr>
      </w:pPr>
      <w:r w:rsidRPr="00753024">
        <w:rPr>
          <w:rFonts w:ascii="Tahoma" w:hAnsi="Tahoma" w:cs="Tahoma"/>
          <w:b/>
          <w:color w:val="000000" w:themeColor="text1"/>
          <w:sz w:val="28"/>
          <w:szCs w:val="32"/>
        </w:rPr>
        <w:t>JADUAL 4: PENANGGUHAN PEMBAYARAN PREMIUM TANAH MENGIKUT KATEGORI KEGUNAAN TANAH</w:t>
      </w:r>
    </w:p>
    <w:tbl>
      <w:tblPr>
        <w:tblStyle w:val="TableGrid"/>
        <w:tblW w:w="8503" w:type="dxa"/>
        <w:tblInd w:w="-5" w:type="dxa"/>
        <w:tblLook w:val="04A0" w:firstRow="1" w:lastRow="0" w:firstColumn="1" w:lastColumn="0" w:noHBand="0" w:noVBand="1"/>
      </w:tblPr>
      <w:tblGrid>
        <w:gridCol w:w="4394"/>
        <w:gridCol w:w="4109"/>
      </w:tblGrid>
      <w:tr w:rsidR="00753024" w:rsidRPr="00753024">
        <w:trPr>
          <w:trHeight w:val="665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Kegunaan Tanah</w:t>
            </w:r>
          </w:p>
        </w:tc>
        <w:tc>
          <w:tcPr>
            <w:tcW w:w="4109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Premium Tanah (RM Juta)</w:t>
            </w:r>
          </w:p>
        </w:tc>
      </w:tr>
      <w:tr w:rsidR="00753024" w:rsidRPr="00753024">
        <w:trPr>
          <w:trHeight w:val="665"/>
        </w:trPr>
        <w:tc>
          <w:tcPr>
            <w:tcW w:w="4394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Pertanian (Skala Besar)</w:t>
            </w:r>
          </w:p>
        </w:tc>
        <w:tc>
          <w:tcPr>
            <w:tcW w:w="4109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  <w:t>12.5</w:t>
            </w:r>
          </w:p>
        </w:tc>
      </w:tr>
      <w:tr w:rsidR="00753024" w:rsidRPr="00753024">
        <w:trPr>
          <w:trHeight w:val="665"/>
        </w:trPr>
        <w:tc>
          <w:tcPr>
            <w:tcW w:w="4394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Pertanian (&lt;100 ekar)</w:t>
            </w:r>
          </w:p>
        </w:tc>
        <w:tc>
          <w:tcPr>
            <w:tcW w:w="4109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  <w:t>1.5</w:t>
            </w:r>
          </w:p>
        </w:tc>
      </w:tr>
      <w:tr w:rsidR="00753024" w:rsidRPr="00753024">
        <w:trPr>
          <w:trHeight w:val="665"/>
        </w:trPr>
        <w:tc>
          <w:tcPr>
            <w:tcW w:w="4394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Kediaman</w:t>
            </w:r>
          </w:p>
        </w:tc>
        <w:tc>
          <w:tcPr>
            <w:tcW w:w="4109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  <w:t>13.4</w:t>
            </w:r>
          </w:p>
        </w:tc>
      </w:tr>
      <w:tr w:rsidR="00753024" w:rsidRPr="00753024">
        <w:trPr>
          <w:trHeight w:val="665"/>
        </w:trPr>
        <w:tc>
          <w:tcPr>
            <w:tcW w:w="4394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Komersil</w:t>
            </w:r>
          </w:p>
        </w:tc>
        <w:tc>
          <w:tcPr>
            <w:tcW w:w="4109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  <w:t>13.5</w:t>
            </w:r>
          </w:p>
        </w:tc>
      </w:tr>
      <w:tr w:rsidR="00753024" w:rsidRPr="00753024">
        <w:trPr>
          <w:trHeight w:val="665"/>
        </w:trPr>
        <w:tc>
          <w:tcPr>
            <w:tcW w:w="4394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lastRenderedPageBreak/>
              <w:t>Industri</w:t>
            </w:r>
          </w:p>
        </w:tc>
        <w:tc>
          <w:tcPr>
            <w:tcW w:w="4109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  <w:t>42.5</w:t>
            </w:r>
          </w:p>
        </w:tc>
      </w:tr>
      <w:tr w:rsidR="00753024" w:rsidRPr="00753024">
        <w:trPr>
          <w:trHeight w:val="517"/>
        </w:trPr>
        <w:tc>
          <w:tcPr>
            <w:tcW w:w="4394" w:type="dxa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color w:val="000000" w:themeColor="text1"/>
                <w:sz w:val="28"/>
                <w:szCs w:val="32"/>
              </w:rPr>
              <w:t>Lain-Lain</w:t>
            </w:r>
          </w:p>
        </w:tc>
        <w:tc>
          <w:tcPr>
            <w:tcW w:w="4109" w:type="dxa"/>
            <w:vAlign w:val="center"/>
          </w:tcPr>
          <w:p w:rsidR="00097BC3" w:rsidRPr="00753024" w:rsidRDefault="00CC1D0D" w:rsidP="00753024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Cs/>
                <w:color w:val="000000" w:themeColor="text1"/>
                <w:sz w:val="28"/>
                <w:szCs w:val="32"/>
              </w:rPr>
              <w:t>21.6</w:t>
            </w:r>
          </w:p>
        </w:tc>
      </w:tr>
      <w:tr w:rsidR="00753024" w:rsidRPr="00753024">
        <w:trPr>
          <w:trHeight w:val="665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  <w:t>JUMLAH</w:t>
            </w:r>
          </w:p>
        </w:tc>
        <w:tc>
          <w:tcPr>
            <w:tcW w:w="4109" w:type="dxa"/>
            <w:shd w:val="clear" w:color="auto" w:fill="D9D9D9" w:themeFill="background1" w:themeFillShade="D9"/>
            <w:vAlign w:val="center"/>
          </w:tcPr>
          <w:p w:rsidR="00097BC3" w:rsidRPr="00753024" w:rsidRDefault="00CC1D0D" w:rsidP="00753024">
            <w:pPr>
              <w:pStyle w:val="ListParagraph1"/>
              <w:spacing w:after="0"/>
              <w:ind w:left="0"/>
              <w:contextualSpacing w:val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32"/>
              </w:rPr>
            </w:pPr>
            <w:r w:rsidRPr="00753024">
              <w:rPr>
                <w:rFonts w:ascii="Tahoma" w:hAnsi="Tahoma" w:cs="Tahoma"/>
                <w:b/>
                <w:bCs/>
                <w:color w:val="000000" w:themeColor="text1"/>
                <w:sz w:val="28"/>
                <w:szCs w:val="32"/>
              </w:rPr>
              <w:t>105.0</w:t>
            </w:r>
          </w:p>
        </w:tc>
      </w:tr>
    </w:tbl>
    <w:p w:rsidR="00097BC3" w:rsidRPr="00753024" w:rsidRDefault="00097BC3" w:rsidP="00753024">
      <w:pPr>
        <w:tabs>
          <w:tab w:val="left" w:pos="851"/>
        </w:tabs>
        <w:spacing w:after="360" w:line="276" w:lineRule="auto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</w:p>
    <w:p w:rsidR="00097BC3" w:rsidRPr="00753024" w:rsidRDefault="00CC1D0D" w:rsidP="00753024">
      <w:pPr>
        <w:tabs>
          <w:tab w:val="left" w:pos="851"/>
        </w:tabs>
        <w:spacing w:after="360" w:line="276" w:lineRule="auto"/>
        <w:jc w:val="both"/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</w:pPr>
      <w:r w:rsidRPr="00753024">
        <w:rPr>
          <w:rFonts w:ascii="Tahoma" w:hAnsi="Tahoma" w:cs="Tahoma"/>
          <w:b/>
          <w:bCs/>
          <w:color w:val="000000" w:themeColor="text1"/>
          <w:sz w:val="32"/>
          <w:szCs w:val="32"/>
          <w:lang w:val="en-GB"/>
        </w:rPr>
        <w:t>LANGKAH 11: PENANGGUHAN PEMBAYARAN SKIM PINJAMAN INDUSTRI KECIL DAN SEDERHANA (SPIKS)</w:t>
      </w:r>
    </w:p>
    <w:p w:rsidR="00097BC3" w:rsidRPr="00753024" w:rsidRDefault="00CC1D0D" w:rsidP="00753024">
      <w:pPr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Sebagai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langkah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membantu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aliran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tunai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mengurangkan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beban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kewangan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para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Pengusaha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Kecil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Sederhana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(PKS), Kerajaan GPS Sarawak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menangguhkan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pembayaran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Skim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Pinjaman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Industri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Kecil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Sederhana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(SPIKS)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selama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6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bulan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mulai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Januari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hingga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Jun 2021.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Langkah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memberi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manfaat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174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peminjam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dengan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nilai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berjumlah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RM0.9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juta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</w:p>
    <w:p w:rsidR="00104F79" w:rsidRPr="00753024" w:rsidRDefault="00104F79" w:rsidP="00753024">
      <w:pPr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Disebabkan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oleh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keadaan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perniagaan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tidak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menentu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dihadapi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oleh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industr</w:t>
      </w:r>
      <w:r w:rsidR="00EA737D" w:rsidRPr="00753024">
        <w:rPr>
          <w:rFonts w:ascii="Tahoma" w:hAnsi="Tahoma" w:cs="Tahoma"/>
          <w:color w:val="000000" w:themeColor="text1"/>
          <w:sz w:val="32"/>
          <w:szCs w:val="32"/>
        </w:rPr>
        <w:t>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kecil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sederhana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Kerajaan Negeri Sarawak </w:t>
      </w:r>
      <w:r w:rsidR="00A44767" w:rsidRPr="00753024">
        <w:rPr>
          <w:rFonts w:ascii="Tahoma" w:hAnsi="Tahoma" w:cs="Tahoma"/>
          <w:color w:val="000000" w:themeColor="text1"/>
          <w:sz w:val="32"/>
          <w:szCs w:val="32"/>
        </w:rPr>
        <w:t xml:space="preserve">juga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memutuskan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untuk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membantu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golongan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dari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sudut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bantuan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kewangan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pinjaman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kita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harap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dapat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membantu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mereka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meneruskan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perniagaan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masing-masing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</w:p>
    <w:p w:rsidR="00EA737D" w:rsidRPr="00753024" w:rsidRDefault="00EA737D" w:rsidP="00753024">
      <w:pPr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Kerajaan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sedang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membuat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kajian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untuk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menentukan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kaedah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bantuan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kewangan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pinjaman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kepada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IKS. Kementerian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Perniagaan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Antarabangsa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di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bawah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Timbalan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Ketua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Menteri, Datuk Amar Awang Tengah Ali Hassan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mengeluarkan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butiran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mengenai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bantuan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tersebut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dalam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masa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terdekat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</w:p>
    <w:p w:rsidR="00097BC3" w:rsidRPr="00753024" w:rsidRDefault="00CC1D0D" w:rsidP="00753024">
      <w:pPr>
        <w:spacing w:after="240" w:line="276" w:lineRule="auto"/>
        <w:jc w:val="both"/>
        <w:rPr>
          <w:rFonts w:ascii="Tahoma" w:hAnsi="Tahoma" w:cs="Tahoma"/>
          <w:b/>
          <w:color w:val="000000" w:themeColor="text1"/>
          <w:sz w:val="32"/>
          <w:szCs w:val="32"/>
        </w:rPr>
      </w:pPr>
      <w:bookmarkStart w:id="0" w:name="_GoBack"/>
      <w:bookmarkEnd w:id="0"/>
      <w:r w:rsidRPr="00753024">
        <w:rPr>
          <w:rFonts w:ascii="Tahoma" w:hAnsi="Tahoma" w:cs="Tahoma"/>
          <w:b/>
          <w:color w:val="000000" w:themeColor="text1"/>
          <w:sz w:val="32"/>
          <w:szCs w:val="32"/>
        </w:rPr>
        <w:lastRenderedPageBreak/>
        <w:t>KESIMPULAN</w:t>
      </w:r>
    </w:p>
    <w:p w:rsidR="00ED73D5" w:rsidRPr="00753024" w:rsidRDefault="00ED73D5" w:rsidP="00753024">
      <w:pPr>
        <w:spacing w:after="360" w:line="276" w:lineRule="auto"/>
        <w:jc w:val="both"/>
        <w:rPr>
          <w:rFonts w:ascii="Tahoma" w:eastAsia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Dalam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keadaan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yang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sukar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sekarang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ini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, Kerajaan GPS Sarawak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sentiasa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memikir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melaksanakan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langkah-langkah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terbaik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="00E14D7D" w:rsidRPr="00753024">
        <w:rPr>
          <w:rFonts w:ascii="Tahoma" w:eastAsia="Tahoma" w:hAnsi="Tahoma" w:cs="Tahoma"/>
          <w:color w:val="000000" w:themeColor="text1"/>
          <w:sz w:val="32"/>
          <w:szCs w:val="32"/>
        </w:rPr>
        <w:t>untuk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membantu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rakyat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.</w:t>
      </w:r>
    </w:p>
    <w:p w:rsidR="00ED73D5" w:rsidRPr="00753024" w:rsidRDefault="00EA737D" w:rsidP="00753024">
      <w:pPr>
        <w:spacing w:after="36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Kerajaan Negeri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berharap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Pakej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Bantuan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Khas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Sarawakku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Sayang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5.0 yang </w:t>
      </w:r>
      <w:proofErr w:type="spellStart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>berjumlah</w:t>
      </w:r>
      <w:proofErr w:type="spellEnd"/>
      <w:r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RM405 </w:t>
      </w:r>
      <w:proofErr w:type="spellStart"/>
      <w:r w:rsidR="00ED73D5" w:rsidRPr="00753024">
        <w:rPr>
          <w:rFonts w:ascii="Tahoma" w:eastAsia="Tahoma" w:hAnsi="Tahoma" w:cs="Tahoma"/>
          <w:color w:val="000000" w:themeColor="text1"/>
          <w:sz w:val="32"/>
          <w:szCs w:val="32"/>
        </w:rPr>
        <w:t>ini</w:t>
      </w:r>
      <w:proofErr w:type="spellEnd"/>
      <w:r w:rsidR="00ED73D5" w:rsidRPr="00753024">
        <w:rPr>
          <w:rFonts w:ascii="Tahoma" w:eastAsia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membantu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meringankan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beban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seluruh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rakyat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Sarawak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hingga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ke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bulan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Jun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kita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juga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berharap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dan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berdoa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agar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dengan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adanya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vaksin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,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penularan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COVID-19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dapat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diatasi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selepas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 Jun 2021. </w:t>
      </w:r>
    </w:p>
    <w:p w:rsidR="00097BC3" w:rsidRPr="00753024" w:rsidRDefault="00F85CA4" w:rsidP="00753024">
      <w:pPr>
        <w:spacing w:after="240" w:line="276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proofErr w:type="spellStart"/>
      <w:r w:rsidRPr="00753024">
        <w:rPr>
          <w:rFonts w:ascii="Tahoma" w:hAnsi="Tahoma" w:cs="Tahoma"/>
          <w:color w:val="000000" w:themeColor="text1"/>
          <w:sz w:val="32"/>
          <w:szCs w:val="32"/>
        </w:rPr>
        <w:t>Sekian</w:t>
      </w:r>
      <w:proofErr w:type="spellEnd"/>
      <w:r w:rsidRPr="00753024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  <w:proofErr w:type="spellStart"/>
      <w:r w:rsidR="00CC1D0D" w:rsidRPr="00753024">
        <w:rPr>
          <w:rFonts w:ascii="Tahoma" w:hAnsi="Tahoma" w:cs="Tahoma"/>
          <w:color w:val="000000" w:themeColor="text1"/>
          <w:sz w:val="32"/>
          <w:szCs w:val="32"/>
        </w:rPr>
        <w:t>Terima</w:t>
      </w:r>
      <w:proofErr w:type="spellEnd"/>
      <w:r w:rsidR="00CC1D0D" w:rsidRPr="00753024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proofErr w:type="spellStart"/>
      <w:r w:rsidR="00CC1D0D" w:rsidRPr="00753024">
        <w:rPr>
          <w:rFonts w:ascii="Tahoma" w:hAnsi="Tahoma" w:cs="Tahoma"/>
          <w:color w:val="000000" w:themeColor="text1"/>
          <w:sz w:val="32"/>
          <w:szCs w:val="32"/>
        </w:rPr>
        <w:t>kasih</w:t>
      </w:r>
      <w:proofErr w:type="spellEnd"/>
      <w:r w:rsidR="00CC1D0D" w:rsidRPr="00753024">
        <w:rPr>
          <w:rFonts w:ascii="Tahoma" w:hAnsi="Tahoma" w:cs="Tahoma"/>
          <w:color w:val="000000" w:themeColor="text1"/>
          <w:sz w:val="32"/>
          <w:szCs w:val="32"/>
        </w:rPr>
        <w:t>.</w:t>
      </w:r>
    </w:p>
    <w:sectPr w:rsidR="00097BC3" w:rsidRPr="00753024">
      <w:footerReference w:type="default" r:id="rId8"/>
      <w:pgSz w:w="11906" w:h="16838"/>
      <w:pgMar w:top="1701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0F9" w:rsidRDefault="002230F9">
      <w:pPr>
        <w:spacing w:after="0" w:line="240" w:lineRule="auto"/>
      </w:pPr>
      <w:r>
        <w:separator/>
      </w:r>
    </w:p>
  </w:endnote>
  <w:endnote w:type="continuationSeparator" w:id="0">
    <w:p w:rsidR="002230F9" w:rsidRDefault="002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35883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8"/>
        <w:szCs w:val="28"/>
      </w:rPr>
    </w:sdtEndPr>
    <w:sdtContent>
      <w:p w:rsidR="00097BC3" w:rsidRDefault="00CC1D0D">
        <w:pPr>
          <w:pStyle w:val="Footer"/>
          <w:jc w:val="center"/>
          <w:rPr>
            <w:rFonts w:ascii="Tahoma" w:hAnsi="Tahoma" w:cs="Tahoma"/>
            <w:sz w:val="28"/>
            <w:szCs w:val="28"/>
          </w:rPr>
        </w:pPr>
        <w:r>
          <w:rPr>
            <w:rFonts w:ascii="Tahoma" w:hAnsi="Tahoma" w:cs="Tahoma"/>
            <w:sz w:val="28"/>
            <w:szCs w:val="28"/>
          </w:rPr>
          <w:fldChar w:fldCharType="begin"/>
        </w:r>
        <w:r>
          <w:rPr>
            <w:rFonts w:ascii="Tahoma" w:hAnsi="Tahoma" w:cs="Tahoma"/>
            <w:sz w:val="28"/>
            <w:szCs w:val="28"/>
          </w:rPr>
          <w:instrText xml:space="preserve"> PAGE   \* MERGEFORMAT </w:instrText>
        </w:r>
        <w:r>
          <w:rPr>
            <w:rFonts w:ascii="Tahoma" w:hAnsi="Tahoma" w:cs="Tahoma"/>
            <w:sz w:val="28"/>
            <w:szCs w:val="28"/>
          </w:rPr>
          <w:fldChar w:fldCharType="separate"/>
        </w:r>
        <w:r>
          <w:rPr>
            <w:rFonts w:ascii="Tahoma" w:hAnsi="Tahoma" w:cs="Tahoma"/>
            <w:noProof/>
            <w:sz w:val="28"/>
            <w:szCs w:val="28"/>
          </w:rPr>
          <w:t>11</w:t>
        </w:r>
        <w:r>
          <w:rPr>
            <w:rFonts w:ascii="Tahoma" w:hAnsi="Tahoma" w:cs="Tahoma"/>
            <w:noProof/>
            <w:sz w:val="28"/>
            <w:szCs w:val="28"/>
          </w:rPr>
          <w:fldChar w:fldCharType="end"/>
        </w:r>
      </w:p>
    </w:sdtContent>
  </w:sdt>
  <w:p w:rsidR="00097BC3" w:rsidRDefault="00097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0F9" w:rsidRDefault="002230F9">
      <w:pPr>
        <w:spacing w:after="0" w:line="240" w:lineRule="auto"/>
      </w:pPr>
      <w:r>
        <w:separator/>
      </w:r>
    </w:p>
  </w:footnote>
  <w:footnote w:type="continuationSeparator" w:id="0">
    <w:p w:rsidR="002230F9" w:rsidRDefault="002230F9">
      <w:pPr>
        <w:spacing w:after="0" w:line="240" w:lineRule="auto"/>
      </w:pPr>
      <w:r>
        <w:continuationSeparator/>
      </w:r>
    </w:p>
  </w:footnote>
  <w:footnote w:id="1">
    <w:p w:rsidR="00097BC3" w:rsidRDefault="00CC1D0D">
      <w:pPr>
        <w:pStyle w:val="FootnoteText"/>
        <w:jc w:val="both"/>
        <w:rPr>
          <w:rFonts w:ascii="Tahoma" w:hAnsi="Tahoma" w:cs="Tahoma"/>
          <w:i/>
          <w:sz w:val="22"/>
          <w:szCs w:val="26"/>
        </w:rPr>
      </w:pPr>
      <w:r>
        <w:rPr>
          <w:rStyle w:val="FootnoteReference"/>
          <w:rFonts w:ascii="Tahoma" w:hAnsi="Tahoma" w:cs="Tahoma"/>
          <w:i/>
          <w:sz w:val="22"/>
          <w:szCs w:val="26"/>
        </w:rPr>
        <w:footnoteRef/>
      </w:r>
      <w:r>
        <w:rPr>
          <w:rFonts w:ascii="Tahoma" w:hAnsi="Tahoma" w:cs="Tahoma"/>
          <w:i/>
          <w:sz w:val="22"/>
          <w:szCs w:val="26"/>
        </w:rPr>
        <w:t xml:space="preserve"> Private dwelling purposes with no commercial or industrial activities in such premises</w:t>
      </w:r>
    </w:p>
  </w:footnote>
  <w:footnote w:id="2">
    <w:p w:rsidR="00097BC3" w:rsidRDefault="00CC1D0D">
      <w:pPr>
        <w:pStyle w:val="FootnoteText"/>
        <w:jc w:val="both"/>
        <w:rPr>
          <w:rFonts w:ascii="Tahoma" w:hAnsi="Tahoma" w:cs="Tahoma"/>
          <w:i/>
          <w:sz w:val="22"/>
          <w:szCs w:val="26"/>
        </w:rPr>
      </w:pPr>
      <w:r>
        <w:rPr>
          <w:rStyle w:val="FootnoteReference"/>
          <w:rFonts w:ascii="Tahoma" w:hAnsi="Tahoma" w:cs="Tahoma"/>
          <w:i/>
          <w:sz w:val="22"/>
          <w:szCs w:val="26"/>
        </w:rPr>
        <w:footnoteRef/>
      </w:r>
      <w:r>
        <w:rPr>
          <w:rFonts w:ascii="Tahoma" w:hAnsi="Tahoma" w:cs="Tahoma"/>
          <w:i/>
          <w:sz w:val="22"/>
          <w:szCs w:val="26"/>
        </w:rPr>
        <w:t xml:space="preserve"> Customer on normal commercial business with applied load less than 1.5MVA.  Example business at normal shophouses.   </w:t>
      </w:r>
    </w:p>
  </w:footnote>
  <w:footnote w:id="3">
    <w:p w:rsidR="00097BC3" w:rsidRDefault="00CC1D0D">
      <w:pPr>
        <w:pStyle w:val="FootnoteText"/>
        <w:jc w:val="both"/>
        <w:rPr>
          <w:rFonts w:ascii="Tahoma" w:hAnsi="Tahoma" w:cs="Tahoma"/>
          <w:i/>
          <w:sz w:val="22"/>
          <w:szCs w:val="26"/>
        </w:rPr>
      </w:pPr>
      <w:r>
        <w:rPr>
          <w:rStyle w:val="FootnoteReference"/>
          <w:rFonts w:ascii="Tahoma" w:hAnsi="Tahoma" w:cs="Tahoma"/>
          <w:i/>
          <w:sz w:val="22"/>
          <w:szCs w:val="26"/>
        </w:rPr>
        <w:footnoteRef/>
      </w:r>
      <w:r>
        <w:rPr>
          <w:rFonts w:ascii="Tahoma" w:hAnsi="Tahoma" w:cs="Tahoma"/>
          <w:i/>
          <w:sz w:val="22"/>
          <w:szCs w:val="26"/>
        </w:rPr>
        <w:t xml:space="preserve"> Customer on commercial business with applied load more than 1.5MVA. Without peak and off peak, billed with Maximum Demand / Contract Demand charges.</w:t>
      </w:r>
    </w:p>
  </w:footnote>
  <w:footnote w:id="4">
    <w:p w:rsidR="00097BC3" w:rsidRDefault="00CC1D0D">
      <w:pPr>
        <w:pStyle w:val="FootnoteText"/>
        <w:jc w:val="both"/>
        <w:rPr>
          <w:rFonts w:ascii="Tahoma" w:hAnsi="Tahoma" w:cs="Tahoma"/>
          <w:i/>
          <w:sz w:val="22"/>
          <w:szCs w:val="26"/>
        </w:rPr>
      </w:pPr>
      <w:r>
        <w:rPr>
          <w:rStyle w:val="FootnoteReference"/>
          <w:rFonts w:ascii="Tahoma" w:hAnsi="Tahoma" w:cs="Tahoma"/>
          <w:i/>
          <w:sz w:val="22"/>
          <w:szCs w:val="26"/>
        </w:rPr>
        <w:footnoteRef/>
      </w:r>
      <w:r>
        <w:rPr>
          <w:rFonts w:ascii="Tahoma" w:hAnsi="Tahoma" w:cs="Tahoma"/>
          <w:i/>
          <w:sz w:val="22"/>
          <w:szCs w:val="26"/>
        </w:rPr>
        <w:t xml:space="preserve"> Customer on commercial business (operating 24 hrs a day) with applied load more than 1.5MVA. With peak and off peak, billed with Maximum Demand / Contract Demand charges.</w:t>
      </w:r>
    </w:p>
  </w:footnote>
  <w:footnote w:id="5">
    <w:p w:rsidR="00097BC3" w:rsidRDefault="00CC1D0D">
      <w:pPr>
        <w:pStyle w:val="FootnoteText"/>
        <w:jc w:val="both"/>
        <w:rPr>
          <w:rFonts w:ascii="Tahoma" w:hAnsi="Tahoma" w:cs="Tahoma"/>
          <w:i/>
          <w:sz w:val="22"/>
          <w:szCs w:val="26"/>
        </w:rPr>
      </w:pPr>
      <w:r>
        <w:rPr>
          <w:rStyle w:val="FootnoteReference"/>
          <w:rFonts w:ascii="Tahoma" w:hAnsi="Tahoma" w:cs="Tahoma"/>
          <w:i/>
          <w:sz w:val="22"/>
          <w:szCs w:val="26"/>
        </w:rPr>
        <w:footnoteRef/>
      </w:r>
      <w:r>
        <w:rPr>
          <w:rFonts w:ascii="Tahoma" w:hAnsi="Tahoma" w:cs="Tahoma"/>
          <w:i/>
          <w:sz w:val="22"/>
          <w:szCs w:val="26"/>
        </w:rPr>
        <w:t xml:space="preserve"> Normal Industrial customer with applied load less than 1.5MVA</w:t>
      </w:r>
    </w:p>
  </w:footnote>
  <w:footnote w:id="6">
    <w:p w:rsidR="00097BC3" w:rsidRDefault="00CC1D0D">
      <w:pPr>
        <w:pStyle w:val="FootnoteText"/>
        <w:jc w:val="both"/>
        <w:rPr>
          <w:rFonts w:ascii="Tahoma" w:hAnsi="Tahoma" w:cs="Tahoma"/>
          <w:i/>
          <w:sz w:val="22"/>
          <w:szCs w:val="26"/>
        </w:rPr>
      </w:pPr>
      <w:r>
        <w:rPr>
          <w:rStyle w:val="FootnoteReference"/>
          <w:rFonts w:ascii="Tahoma" w:hAnsi="Tahoma" w:cs="Tahoma"/>
          <w:i/>
          <w:sz w:val="22"/>
          <w:szCs w:val="26"/>
        </w:rPr>
        <w:footnoteRef/>
      </w:r>
      <w:r>
        <w:rPr>
          <w:rFonts w:ascii="Tahoma" w:hAnsi="Tahoma" w:cs="Tahoma"/>
          <w:i/>
          <w:sz w:val="22"/>
          <w:szCs w:val="26"/>
        </w:rPr>
        <w:t xml:space="preserve"> Customer on industrial business with applied load more than 1.5MVA. Without peak and off peak, billed with Maximum Demand/ Contract Demand charges.</w:t>
      </w:r>
    </w:p>
  </w:footnote>
  <w:footnote w:id="7">
    <w:p w:rsidR="00097BC3" w:rsidRDefault="00CC1D0D">
      <w:pPr>
        <w:pStyle w:val="FootnoteText"/>
        <w:jc w:val="both"/>
        <w:rPr>
          <w:i/>
          <w:sz w:val="22"/>
          <w:szCs w:val="26"/>
        </w:rPr>
      </w:pPr>
      <w:r>
        <w:rPr>
          <w:rStyle w:val="FootnoteReference"/>
          <w:rFonts w:ascii="Tahoma" w:hAnsi="Tahoma" w:cs="Tahoma"/>
          <w:i/>
          <w:sz w:val="22"/>
          <w:szCs w:val="26"/>
        </w:rPr>
        <w:footnoteRef/>
      </w:r>
      <w:r>
        <w:rPr>
          <w:rFonts w:ascii="Tahoma" w:hAnsi="Tahoma" w:cs="Tahoma"/>
          <w:i/>
          <w:sz w:val="22"/>
          <w:szCs w:val="26"/>
        </w:rPr>
        <w:t xml:space="preserve"> Customer on industrial business (operating 24 hrs) with applied load more than 1.5MVA - with peak and off peak, billed with Maximum Demand / Contract Demand charges.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C3"/>
    <w:rsid w:val="00077821"/>
    <w:rsid w:val="00097BC3"/>
    <w:rsid w:val="000B7BAB"/>
    <w:rsid w:val="000F5B66"/>
    <w:rsid w:val="00104F79"/>
    <w:rsid w:val="002230F9"/>
    <w:rsid w:val="00340BED"/>
    <w:rsid w:val="00376B8B"/>
    <w:rsid w:val="003B4D60"/>
    <w:rsid w:val="00493A0D"/>
    <w:rsid w:val="00572EB5"/>
    <w:rsid w:val="0073586C"/>
    <w:rsid w:val="00753024"/>
    <w:rsid w:val="007E47B0"/>
    <w:rsid w:val="0090034F"/>
    <w:rsid w:val="00A023C4"/>
    <w:rsid w:val="00A44767"/>
    <w:rsid w:val="00A90FDD"/>
    <w:rsid w:val="00C31F13"/>
    <w:rsid w:val="00CC1D0D"/>
    <w:rsid w:val="00DB15D4"/>
    <w:rsid w:val="00E14D7D"/>
    <w:rsid w:val="00E461FD"/>
    <w:rsid w:val="00EA737D"/>
    <w:rsid w:val="00ED73D5"/>
    <w:rsid w:val="00F8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D661"/>
  <w15:chartTrackingRefBased/>
  <w15:docId w15:val="{7B753B19-9CE4-480A-8B97-ED99C610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ms-MY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562A-382C-45D6-9B5E-72AC7D68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Lenovo-User</cp:lastModifiedBy>
  <cp:revision>19</cp:revision>
  <cp:lastPrinted>2021-01-21T05:10:00Z</cp:lastPrinted>
  <dcterms:created xsi:type="dcterms:W3CDTF">2021-01-21T01:35:00Z</dcterms:created>
  <dcterms:modified xsi:type="dcterms:W3CDTF">2021-01-21T06:23:00Z</dcterms:modified>
</cp:coreProperties>
</file>